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8D4E4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34EC04C6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5D7FE084" w14:textId="77777777" w:rsidR="00863F64" w:rsidRPr="003D5AC8" w:rsidRDefault="00863F64" w:rsidP="00863F64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0DD517D3" w14:textId="77777777" w:rsidR="00863F64" w:rsidRPr="003D5AC8" w:rsidRDefault="00863F64" w:rsidP="00863F64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42FFB465" w14:textId="77777777" w:rsidR="00863F64" w:rsidRPr="003D5AC8" w:rsidRDefault="00863F64" w:rsidP="00863F64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6B8701D" w14:textId="77777777" w:rsidR="00863F64" w:rsidRPr="003D5AC8" w:rsidRDefault="00863F64" w:rsidP="00863F64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4CB1F82E" w14:textId="77777777" w:rsidR="00863F64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628AC8E9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14A8870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2360D27B" w14:textId="77777777" w:rsidR="00863F64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4778F73" w14:textId="4F9C0A40" w:rsidR="00863F64" w:rsidRPr="00070435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All. 3</w:t>
      </w:r>
      <w:r w:rsidR="00F13FC7">
        <w:rPr>
          <w:rFonts w:cstheme="minorHAnsi"/>
          <w:b/>
          <w:noProof/>
          <w:color w:val="2E74B5" w:themeColor="accent1" w:themeShade="BF"/>
          <w:sz w:val="32"/>
          <w:szCs w:val="21"/>
        </w:rPr>
        <w:t>06.</w:t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2. Rapporto Provvisoro 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09C72129" w14:textId="4BF003EE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374FCCC1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B6EDE0F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3749A60A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1F739724" w14:textId="77777777" w:rsidR="00863F64" w:rsidRPr="003D5AC8" w:rsidRDefault="00863F64" w:rsidP="00863F64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3079FAD3" w14:textId="77777777" w:rsidR="00863F64" w:rsidRPr="003D5AC8" w:rsidRDefault="00863F64" w:rsidP="00863F64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2017B16D" w14:textId="77777777" w:rsidR="00566AA4" w:rsidRPr="00566AA4" w:rsidRDefault="00566AA4" w:rsidP="00566AA4">
      <w:pPr>
        <w:spacing w:after="120" w:line="256" w:lineRule="auto"/>
        <w:jc w:val="center"/>
        <w:rPr>
          <w:rFonts w:ascii="Calibri" w:eastAsia="Calibri" w:hAnsi="Calibri" w:cs="Calibri"/>
          <w:color w:val="2E74B5" w:themeColor="accent1" w:themeShade="BF"/>
          <w:sz w:val="21"/>
        </w:rPr>
      </w:pPr>
      <w:r w:rsidRPr="00566AA4">
        <w:rPr>
          <w:rFonts w:ascii="Calibri" w:eastAsia="Calibri" w:hAnsi="Calibri" w:cs="Calibri"/>
          <w:color w:val="2E74B5" w:themeColor="accent1" w:themeShade="BF"/>
          <w:sz w:val="21"/>
        </w:rPr>
        <w:t>Aprile 2025</w:t>
      </w:r>
    </w:p>
    <w:p w14:paraId="3404BCC3" w14:textId="09875EA1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46762E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6519A04B" w14:textId="77777777" w:rsidR="006E6A37" w:rsidRPr="001824F2" w:rsidRDefault="006E6A37" w:rsidP="006E6A37">
      <w:pPr>
        <w:rPr>
          <w:b/>
          <w:bCs/>
          <w:color w:val="1F4E79" w:themeColor="accent1" w:themeShade="80"/>
          <w:sz w:val="24"/>
          <w:szCs w:val="24"/>
        </w:rPr>
      </w:pPr>
    </w:p>
    <w:p w14:paraId="19F174D4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F1BA3C3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426649E7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92E097E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34291AA6" w14:textId="366818FD" w:rsidR="003D7FB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8749" w:history="1">
            <w:r w:rsidR="003D7FBB" w:rsidRPr="008D6F94">
              <w:rPr>
                <w:rStyle w:val="Collegamentoipertestuale"/>
                <w:b/>
                <w:noProof/>
              </w:rPr>
              <w:t>1.</w:t>
            </w:r>
            <w:r w:rsidR="003D7FBB">
              <w:rPr>
                <w:rFonts w:eastAsiaTheme="minorEastAsia"/>
                <w:noProof/>
                <w:lang w:eastAsia="it-IT"/>
              </w:rPr>
              <w:tab/>
            </w:r>
            <w:r w:rsidR="003D7FBB" w:rsidRPr="008D6F94">
              <w:rPr>
                <w:rStyle w:val="Collegamentoipertestuale"/>
                <w:b/>
                <w:noProof/>
              </w:rPr>
              <w:t>DATI IDENTIFICATIVI DEL CONTROLLO</w:t>
            </w:r>
            <w:r w:rsidR="003D7FBB">
              <w:rPr>
                <w:noProof/>
                <w:webHidden/>
              </w:rPr>
              <w:tab/>
            </w:r>
            <w:r w:rsidR="003D7FBB">
              <w:rPr>
                <w:noProof/>
                <w:webHidden/>
              </w:rPr>
              <w:fldChar w:fldCharType="begin"/>
            </w:r>
            <w:r w:rsidR="003D7FBB">
              <w:rPr>
                <w:noProof/>
                <w:webHidden/>
              </w:rPr>
              <w:instrText xml:space="preserve"> PAGEREF _Toc91068749 \h </w:instrText>
            </w:r>
            <w:r w:rsidR="003D7FBB">
              <w:rPr>
                <w:noProof/>
                <w:webHidden/>
              </w:rPr>
            </w:r>
            <w:r w:rsidR="003D7FBB">
              <w:rPr>
                <w:noProof/>
                <w:webHidden/>
              </w:rPr>
              <w:fldChar w:fldCharType="separate"/>
            </w:r>
            <w:r w:rsidR="003D7FBB">
              <w:rPr>
                <w:noProof/>
                <w:webHidden/>
              </w:rPr>
              <w:t>4</w:t>
            </w:r>
            <w:r w:rsidR="003D7FBB">
              <w:rPr>
                <w:noProof/>
                <w:webHidden/>
              </w:rPr>
              <w:fldChar w:fldCharType="end"/>
            </w:r>
          </w:hyperlink>
        </w:p>
        <w:p w14:paraId="27F027A6" w14:textId="3A44384F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0" w:history="1">
            <w:r w:rsidRPr="008D6F94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DE0DF" w14:textId="328CDC94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1" w:history="1">
            <w:r w:rsidRPr="008D6F94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18B57C" w14:textId="120BA5F3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2" w:history="1">
            <w:r w:rsidRPr="008D6F94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73429" w14:textId="5B4FE0DB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3" w:history="1">
            <w:r w:rsidRPr="008D6F94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8C1C3" w14:textId="4087E546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4" w:history="1">
            <w:r w:rsidRPr="008D6F94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54E50E0" w14:textId="49AB057F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5" w:history="1">
            <w:r w:rsidRPr="008D6F94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8815E97" w14:textId="61760F81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6" w:history="1">
            <w:r w:rsidRPr="008D6F94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616B00F" w14:textId="38539781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7" w:history="1">
            <w:r w:rsidRPr="008D6F94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CE3D3" w14:textId="0E8591EC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8" w:history="1">
            <w:r w:rsidRPr="008D6F94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F6CEE38" w14:textId="26973B2C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9" w:history="1">
            <w:r w:rsidRPr="008D6F94">
              <w:rPr>
                <w:rStyle w:val="Collegamentoipertestuale"/>
                <w:b/>
                <w:i/>
              </w:rPr>
              <w:t>6.1.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0FBA8A5" w14:textId="136AE81A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0" w:history="1">
            <w:r w:rsidRPr="008D6F94">
              <w:rPr>
                <w:rStyle w:val="Collegamentoipertestuale"/>
                <w:b/>
                <w:i/>
              </w:rPr>
              <w:t>6.2.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10  -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18194AA" w14:textId="4E80F353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1" w:history="1">
            <w:r w:rsidRPr="008D6F94">
              <w:rPr>
                <w:rStyle w:val="Collegamentoipertestuale"/>
                <w:b/>
                <w:i/>
              </w:rPr>
              <w:t>6.3.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331059E" w14:textId="1AF993C8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2" w:history="1">
            <w:r w:rsidRPr="008D6F94">
              <w:rPr>
                <w:rStyle w:val="Collegamentoipertestuale"/>
                <w:b/>
                <w:i/>
              </w:rPr>
              <w:t>6.4.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AB1394B" w14:textId="7424844A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3" w:history="1">
            <w:r w:rsidRPr="008D6F94">
              <w:rPr>
                <w:rStyle w:val="Collegamentoipertestuale"/>
                <w:b/>
                <w:i/>
              </w:rPr>
              <w:t>6.5.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BEFC33E" w14:textId="1022DA60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64" w:history="1">
            <w:r w:rsidRPr="008D6F94">
              <w:rPr>
                <w:rStyle w:val="Collegamentoipertestuale"/>
                <w:rFonts w:cstheme="minorHAnsi"/>
                <w:b/>
                <w:noProof/>
              </w:rPr>
              <w:t>7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rFonts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208EC" w14:textId="529FA71E" w:rsidR="003D7FBB" w:rsidRDefault="003D7FB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65" w:history="1">
            <w:r w:rsidRPr="008D6F94">
              <w:rPr>
                <w:rStyle w:val="Collegamentoipertestuale"/>
                <w:rFonts w:eastAsiaTheme="majorEastAsia" w:cstheme="majorBidi"/>
                <w:b/>
                <w:noProof/>
              </w:rPr>
              <w:t>ALLEGATO A–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A5DFB" w14:textId="7CBD390C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CD42354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15C0962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22E0D376" w14:textId="77777777" w:rsidR="00897E97" w:rsidRDefault="00897E9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261D2E0F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487CC745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75F58964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7A4ADAC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3A79280" w14:textId="7635145E" w:rsidR="00BA1220" w:rsidRDefault="00BA1220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r>
        <w:rPr>
          <w:b/>
          <w:color w:val="1F4E79" w:themeColor="accent1" w:themeShade="80"/>
          <w:sz w:val="24"/>
          <w:szCs w:val="24"/>
        </w:rPr>
        <w:lastRenderedPageBreak/>
        <w:br w:type="page"/>
      </w:r>
    </w:p>
    <w:p w14:paraId="3EAC0B5F" w14:textId="77777777" w:rsidR="00A811A0" w:rsidRPr="001824F2" w:rsidRDefault="00A811A0" w:rsidP="005A7DB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" w:name="_Toc91068749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693D114D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6CDB659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F675FE" w:rsidRPr="00AD5A4F" w14:paraId="011C8567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7CD96C70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3C220B69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F675FE" w:rsidRPr="00AD5A4F" w14:paraId="1DD3E5D0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3E36741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4A11897A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Programma Operativo Nazionale</w:t>
            </w:r>
          </w:p>
        </w:tc>
      </w:tr>
      <w:tr w:rsidR="00F675FE" w:rsidRPr="00B93AE3" w14:paraId="2F5623C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52423E4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3681DF09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F675FE" w:rsidRPr="00B93AE3" w14:paraId="5E2D687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6A66188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07F85DA6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F675FE" w:rsidRPr="00B93AE3" w14:paraId="53BE7FA4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F0DA228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191294DA" w14:textId="3EAE723B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78E52B23" w14:textId="45611F2B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fine: </w:t>
            </w:r>
          </w:p>
          <w:p w14:paraId="0AB4C38C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444B36DF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E338FB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2B1E4BB5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6948E1E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484D3D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46C0B0BB" w14:textId="77777777" w:rsidR="00F675FE" w:rsidRPr="00462967" w:rsidRDefault="00F675FE" w:rsidP="00462967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6D41CB8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C0F514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62AEF6E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Autorità di Certificazione</w:t>
            </w:r>
          </w:p>
        </w:tc>
      </w:tr>
      <w:tr w:rsidR="00F675FE" w:rsidRPr="00B93AE3" w14:paraId="303EB7D5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102A30A5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3D98F6BE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711F33E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5180B39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6737AE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3F9B2E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E311FB0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D994C9A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4D1C631F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8750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5513786C" w14:textId="00743DEE" w:rsidR="00462967" w:rsidRPr="0046762E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del Ministero del Lavoro e delle Politiche Sociali - </w:t>
      </w:r>
      <w:r w:rsidR="0046762E" w:rsidRPr="0046762E">
        <w:rPr>
          <w:rFonts w:cs="ArialMT-OneByteIdentityH"/>
          <w:bCs/>
          <w:color w:val="262626" w:themeColor="text1" w:themeTint="D9"/>
          <w:sz w:val="24"/>
          <w:szCs w:val="24"/>
        </w:rPr>
        <w:t>Direzione Generale per lo sviluppo sociale e gli aiuti alle povertà</w:t>
      </w:r>
      <w:r w:rsidR="0046762E">
        <w:rPr>
          <w:rFonts w:cs="ArialMT-OneByteIdentityH"/>
          <w:bCs/>
          <w:color w:val="262626" w:themeColor="text1" w:themeTint="D9"/>
          <w:sz w:val="24"/>
          <w:szCs w:val="24"/>
        </w:rPr>
        <w:t xml:space="preserve">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Divisione </w:t>
      </w:r>
      <w:r w:rsidR="009C4529">
        <w:rPr>
          <w:rFonts w:cs="ArialMT-OneByteIdentityH"/>
          <w:color w:val="262626" w:themeColor="text1" w:themeTint="D9"/>
          <w:sz w:val="24"/>
          <w:szCs w:val="24"/>
        </w:rPr>
        <w:t>I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– Autorità di Certificazione (di seguito AdC) negli uffici siti in Via Fornovo n. 8 – Roma, nel giorno  </w:t>
      </w:r>
      <w:r w:rsidR="00CE7B32">
        <w:rPr>
          <w:rFonts w:cs="ArialMT-OneByteIdentityH"/>
          <w:color w:val="262626" w:themeColor="text1" w:themeTint="D9"/>
          <w:sz w:val="24"/>
          <w:szCs w:val="24"/>
        </w:rPr>
        <w:t>…..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623D00">
        <w:rPr>
          <w:rFonts w:cs="ArialMT-OneByteIdentityH"/>
          <w:color w:val="262626" w:themeColor="text1" w:themeTint="D9"/>
          <w:sz w:val="24"/>
          <w:szCs w:val="24"/>
        </w:rPr>
        <w:t>da ….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in qualità di Funzionari</w:t>
      </w:r>
      <w:r w:rsidR="002362C7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</w:t>
      </w:r>
      <w:r w:rsidR="0046762E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Autorità di Audit, del Fondo Europeo di Aiuti Agli Indigenti - PO I. </w:t>
      </w:r>
    </w:p>
    <w:p w14:paraId="66FFB11B" w14:textId="2AB42CE2" w:rsidR="00462967" w:rsidRPr="00462967" w:rsidRDefault="009C4529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Direzione Generale per 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la lotta alla povertà e per la programmazione sociale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Divisione </w:t>
      </w:r>
      <w:r>
        <w:rPr>
          <w:rFonts w:cs="ArialMT-OneByteIdentityH"/>
          <w:color w:val="262626" w:themeColor="text1" w:themeTint="D9"/>
          <w:sz w:val="24"/>
          <w:szCs w:val="24"/>
        </w:rPr>
        <w:t>I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– </w:t>
      </w:r>
      <w:r w:rsidR="00462967" w:rsidRPr="00462967">
        <w:rPr>
          <w:rFonts w:cs="ArialMT-OneByteIdentityH"/>
          <w:color w:val="262626" w:themeColor="text1" w:themeTint="D9"/>
          <w:sz w:val="24"/>
          <w:szCs w:val="24"/>
        </w:rPr>
        <w:t>hanno coinvolto i seguenti soggetti:</w:t>
      </w:r>
    </w:p>
    <w:p w14:paraId="7A3A4BE5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0F2C5D0C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E9065" w14:textId="77777777" w:rsidR="00AD5A4F" w:rsidRPr="00DA429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776446F" w14:textId="77777777" w:rsidR="00AD5A4F" w:rsidRPr="0037245D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462967" w:rsidRPr="00AD5A4F" w14:paraId="666579A8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5F9D" w14:textId="77777777" w:rsidR="00462967" w:rsidRPr="0037245D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2E41A" w14:textId="77777777" w:rsidR="00462967" w:rsidRPr="0037245D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462967" w:rsidRPr="00AD5A4F" w14:paraId="1A71FEAF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156B" w14:textId="77777777" w:rsidR="00462967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79F96" w14:textId="77777777" w:rsidR="00462967" w:rsidRPr="0037245D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462967" w:rsidRPr="00AD5A4F" w14:paraId="769E058C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341A" w14:textId="77777777" w:rsidR="00462967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8F8996" w14:textId="77777777" w:rsidR="00462967" w:rsidRDefault="00462967" w:rsidP="00462967">
            <w:pPr>
              <w:spacing w:line="276" w:lineRule="auto"/>
            </w:pPr>
          </w:p>
        </w:tc>
      </w:tr>
      <w:tr w:rsidR="00462967" w:rsidRPr="00AD5A4F" w14:paraId="21702C79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C5B2" w14:textId="77777777" w:rsidR="00462967" w:rsidRPr="0037245D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77FEA1" w14:textId="77777777" w:rsidR="00462967" w:rsidRDefault="00462967" w:rsidP="00462967">
            <w:pPr>
              <w:spacing w:line="276" w:lineRule="auto"/>
            </w:pPr>
          </w:p>
        </w:tc>
      </w:tr>
      <w:tr w:rsidR="00462967" w:rsidRPr="00AD5A4F" w14:paraId="3ADD1782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EA75" w14:textId="77777777" w:rsidR="00462967" w:rsidRPr="0037245D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3D75CC" w14:textId="77777777" w:rsidR="00462967" w:rsidRDefault="00462967" w:rsidP="00462967">
            <w:pPr>
              <w:spacing w:line="276" w:lineRule="auto"/>
            </w:pPr>
          </w:p>
        </w:tc>
      </w:tr>
    </w:tbl>
    <w:p w14:paraId="4EDBAE91" w14:textId="77777777" w:rsid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CC4D06F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 che illustra le carenze e le raccomandazioni rilevate, e negli allegati che ne sono parte integrante.</w:t>
      </w:r>
    </w:p>
    <w:p w14:paraId="057D116A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dell’Autorità di Certificazione a seguito delle controdeduzioni fornite.</w:t>
      </w:r>
    </w:p>
    <w:p w14:paraId="2A11AFE1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03951033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8751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089B369E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Fondo Europeo di Aiuti Agli Indigenti - PO I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FEAD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, CCI: 2014IT05FMOP001.</w:t>
      </w:r>
    </w:p>
    <w:p w14:paraId="458B06D1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01915B58" w14:textId="5DFAC208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ha avuto come oggetto le funzioni e le procedure istituite dall’AdC con l’obiettivo di accertare la conformità delle stesse ai requisiti chiave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 xml:space="preserve">di cui al capo III, art 8, e relativo allegato II, del Regolamento (UE) n. 532/2014 che integra il Regolamento (UE)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069E329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Le attività di controllo sono state condotte attraverso colloqui con i responsabili dell’Autorità di Certificazione, nonché attraverso l’esame delle procedure</w:t>
      </w:r>
      <w:r w:rsidR="00FF2DA9">
        <w:rPr>
          <w:rFonts w:cs="ArialMT-OneByteIdentityH"/>
          <w:color w:val="262626" w:themeColor="text1" w:themeTint="D9"/>
          <w:sz w:val="24"/>
          <w:szCs w:val="24"/>
        </w:rPr>
        <w:t xml:space="preserve"> e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dei documenti di lavoro.</w:t>
      </w:r>
    </w:p>
    <w:p w14:paraId="393C6B78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lastRenderedPageBreak/>
        <w:t xml:space="preserve">Durante i lavori di audit si è fatto riferimento alle spese dichiarate alla Commissione al </w:t>
      </w:r>
      <w:r w:rsidR="00CE7B32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5DF3BC26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6A85EAAC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2E88C5C4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5017BEA7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39F9ED53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44126F21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123E26FF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756ACE97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1D845B69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79B39BFD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di Aiuti Agli Indigenti - PO I FEAD relativamente alla prima tipologia di deprivazione materiale: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7A7438BC" w14:textId="31E553FF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L’autorità di Certificazione ha delegato all’AGEA, con riferimento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ttività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 della misura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“Povertà Alimentare”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quale O.I.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le funzioni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di competenza dell’AdC di cui 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ll’art. 33 del Regolamento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(UE)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n.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="00D528CE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rimanendo in capo all’ADC il controllo e sorveglianza sull’attuazione delle funzioni e dei compiti delegati all’O.I.</w:t>
      </w:r>
    </w:p>
    <w:p w14:paraId="57B18001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 w:rsidR="00CE7B32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4F887C0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20A23CE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68752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1A0C6FD4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6A2AD142" w14:textId="4E69B966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Il raggiungimento di tale obiettivo generale è garantito dalla verifica che i sotto elencati Requisiti Chiave (RC) siano rispettati dall’autorità competente, come richiamati al capo III art. 8 del Regolamento (UE) n. 532/2014 che integra il Regolamento (UE)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07AAC87E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0244E9FB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DA3263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6CBC4A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44F5DAD3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8D1007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50B1371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2B1F4F3D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6D8A56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04DFE3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15A08E18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B2FB24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FD6FC7A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3E95939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B77E3E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6F86D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36A11825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4CEB3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E9710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6D04DB38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2802A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2FBB2B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5A2408D2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5AD60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DD18690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041C6C0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373373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19BAB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7992D033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169EE5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7E93B3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00E5E8CF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04A3F7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70C94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414333FD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F20FC0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F718689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54E622E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A2E36A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F41C1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BD6BB03" w14:textId="77777777" w:rsidR="000F5D8C" w:rsidRPr="000F5D8C" w:rsidRDefault="000F5D8C" w:rsidP="005A7DBC">
      <w:pPr>
        <w:keepNext/>
        <w:keepLines/>
        <w:numPr>
          <w:ilvl w:val="0"/>
          <w:numId w:val="1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91068753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5"/>
      <w:bookmarkEnd w:id="6"/>
    </w:p>
    <w:p w14:paraId="17D11E8F" w14:textId="77777777" w:rsidR="000D2A6F" w:rsidRPr="000D2A6F" w:rsidRDefault="000D2A6F" w:rsidP="000D2A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0D2A6F">
        <w:rPr>
          <w:rFonts w:cs="ArialMT-OneByteIdentityH"/>
          <w:color w:val="262626" w:themeColor="text1" w:themeTint="D9"/>
          <w:sz w:val="24"/>
          <w:szCs w:val="24"/>
        </w:rPr>
        <w:t>L’Audit di Sistema ha riguardato il Sistema di Gestione e Controllo istituito e attuato dall’AdC per il Programma Operativo Nazionale Fondo Europeo di Aiuti Agli Indigenti - PO I (CCI: 2014IT05FMOP001).</w:t>
      </w:r>
    </w:p>
    <w:p w14:paraId="4C8E1DD4" w14:textId="77777777" w:rsidR="00223DC4" w:rsidRPr="00AD5A4F" w:rsidRDefault="00223DC4" w:rsidP="00223DC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programma di lavoro trasmesso all’A</w:t>
      </w:r>
      <w:r>
        <w:rPr>
          <w:rFonts w:cs="ArialMT-OneByteIdentityH"/>
          <w:color w:val="262626" w:themeColor="text1" w:themeTint="D9"/>
          <w:sz w:val="24"/>
          <w:szCs w:val="24"/>
        </w:rPr>
        <w:t>dC i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 </w:t>
      </w:r>
      <w:r>
        <w:rPr>
          <w:rFonts w:cs="ArialMT-OneByteIdentityH"/>
          <w:color w:val="262626" w:themeColor="text1" w:themeTint="D9"/>
          <w:sz w:val="24"/>
          <w:szCs w:val="24"/>
        </w:rPr>
        <w:t>….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31B2B9B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446487C4" w14:textId="77777777" w:rsidR="00F120ED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D2A6F" w:rsidRPr="001D01E3" w14:paraId="56457E3D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B9355B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F40DC04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 xml:space="preserve">Adeguata separazione delle funzioni e sistemi adeguati di predisposizione delle relazioni e di sorveglianza nei casi in cui l'autorità responsabile affidi l'esecuzione dei compiti a un altro </w:t>
            </w: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lastRenderedPageBreak/>
              <w:t>organismo</w:t>
            </w:r>
          </w:p>
        </w:tc>
      </w:tr>
      <w:tr w:rsidR="000D2A6F" w:rsidRPr="001D01E3" w14:paraId="18E913CF" w14:textId="77777777" w:rsidTr="002F03B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308BC82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134929B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0D2A6F" w:rsidRPr="001D01E3" w14:paraId="4C77465C" w14:textId="77777777" w:rsidTr="002F03B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A9BB53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A8431CC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0D2A6F" w:rsidRPr="001D01E3" w14:paraId="1BA444A5" w14:textId="77777777" w:rsidTr="002F03B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6D31CCD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C04B519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0D2A6F" w:rsidRPr="001D01E3" w14:paraId="4B7E63A0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7EA2923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D38EA39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AC0BF93" w14:textId="77777777" w:rsidR="000D2A6F" w:rsidRDefault="000D2A6F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F824B0F" w14:textId="45DA0B92" w:rsidR="00CF42D3" w:rsidRPr="00CF42D3" w:rsidRDefault="00CF42D3" w:rsidP="00CF42D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CF42D3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chiave.</w:t>
      </w:r>
    </w:p>
    <w:p w14:paraId="2486646E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52C78B9A" w14:textId="77777777" w:rsidR="006E6A37" w:rsidRPr="006816FB" w:rsidRDefault="006E6A37" w:rsidP="005A7DB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91068754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4C438343" w14:textId="77777777" w:rsidR="00CF42D3" w:rsidRDefault="00CF42D3" w:rsidP="008C25AB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50F85E5" w14:textId="77777777" w:rsidR="00CF42D3" w:rsidRPr="00CF42D3" w:rsidRDefault="00CF42D3" w:rsidP="00F13FC7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bCs/>
          <w:color w:val="262626" w:themeColor="text1" w:themeTint="D9"/>
          <w:sz w:val="24"/>
          <w:szCs w:val="24"/>
        </w:rPr>
        <w:t>Le verifiche desk sono state realizzata sulla documentazione inviata dall’Autorità di Certificazione alla Scrivente autorità e precisamente:</w:t>
      </w:r>
    </w:p>
    <w:p w14:paraId="4F9072E3" w14:textId="77777777" w:rsidR="00CF42D3" w:rsidRPr="00CF42D3" w:rsidRDefault="00CE7B32" w:rsidP="005A7DB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394605A" w14:textId="77777777" w:rsidR="00FD14B0" w:rsidRDefault="00FD14B0" w:rsidP="008C25AB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E41607F" w14:textId="77777777" w:rsidR="006E6A37" w:rsidRPr="00D867FB" w:rsidRDefault="006E6A37" w:rsidP="005A7DBC">
      <w:pPr>
        <w:pStyle w:val="Titolo2"/>
        <w:numPr>
          <w:ilvl w:val="1"/>
          <w:numId w:val="1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875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D1FAF18" w14:textId="27E1A595" w:rsidR="002B7E61" w:rsidRPr="002B7E61" w:rsidRDefault="002B7E61" w:rsidP="00F13FC7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 xml:space="preserve">La </w:t>
      </w:r>
      <w:r w:rsidR="003E71E2">
        <w:rPr>
          <w:rFonts w:cs="ArialMT-OneByteIdentityH"/>
          <w:sz w:val="24"/>
          <w:szCs w:val="24"/>
        </w:rPr>
        <w:t>s</w:t>
      </w:r>
      <w:r w:rsidRPr="002B7E61">
        <w:rPr>
          <w:rFonts w:cs="ArialMT-OneByteIdentityH"/>
          <w:sz w:val="24"/>
          <w:szCs w:val="24"/>
        </w:rPr>
        <w:t>crivente Autorità, successivamente all’analisi desk realizzata nella fase di pre-visita di audit, ha svolto il controllo presso l’AdC secondo il calendario condiviso. In tale occasione si è completata la compilazione delle Check list per l’Audit di Sistema mediante interviste al personale dell’ADC indicato nel capitolo 2 del presente rapporto.</w:t>
      </w:r>
    </w:p>
    <w:p w14:paraId="538D0615" w14:textId="77777777" w:rsidR="002B7E61" w:rsidRPr="002B7E61" w:rsidRDefault="002B7E61" w:rsidP="00F13FC7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642F2FB7" w14:textId="77777777" w:rsidR="002B7E61" w:rsidRDefault="001501E0" w:rsidP="00F13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01466264" w14:textId="77777777" w:rsidR="001501E0" w:rsidRPr="002B7E61" w:rsidRDefault="001501E0" w:rsidP="00F13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043940D1" w14:textId="77777777" w:rsidR="005D1AB1" w:rsidRPr="00573519" w:rsidRDefault="005D1AB1" w:rsidP="00F13FC7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23784508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57FCFE3B" w14:textId="77777777" w:rsidR="006E6A37" w:rsidRPr="00D867FB" w:rsidRDefault="006E6A37" w:rsidP="005A7DB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8756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1FB21270" w14:textId="77777777" w:rsidR="008A6E5A" w:rsidRPr="008A6E5A" w:rsidRDefault="00CE7B32" w:rsidP="008A6E5A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0D7A0B30" w14:textId="77777777" w:rsidR="00C21126" w:rsidRDefault="00C21126" w:rsidP="002E2BA0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lastRenderedPageBreak/>
        <w:br w:type="page"/>
      </w:r>
    </w:p>
    <w:p w14:paraId="1E0BE244" w14:textId="77777777" w:rsidR="006E6A37" w:rsidRPr="00D867FB" w:rsidRDefault="00ED16F0" w:rsidP="005A7DBC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91068757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RILIEVI E RACCOMANDAZIONI</w:t>
      </w:r>
      <w:bookmarkEnd w:id="10"/>
    </w:p>
    <w:p w14:paraId="48F41C86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>Ad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C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57F72801" w14:textId="286727C4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previsti dall’Allegato IV del previsti Regolamento (UE) n. 532/2014 che integra il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egolamento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 xml:space="preserve"> (UE) n.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 223/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20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14 si rimanda al capo III art. 8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3FC69AB6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412A049F" w14:textId="0F82E3F6" w:rsidR="006E6A37" w:rsidRDefault="006E6A37" w:rsidP="00D3756F"/>
    <w:p w14:paraId="313F537A" w14:textId="77777777" w:rsidR="005B252E" w:rsidRDefault="005B252E" w:rsidP="005B252E"/>
    <w:p w14:paraId="65722E42" w14:textId="77777777" w:rsidR="005B252E" w:rsidRDefault="005B252E" w:rsidP="005B252E">
      <w:pPr>
        <w:pStyle w:val="Titolo2"/>
        <w:numPr>
          <w:ilvl w:val="1"/>
          <w:numId w:val="8"/>
        </w:numPr>
        <w:spacing w:line="254" w:lineRule="auto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90190725"/>
      <w:bookmarkStart w:id="12" w:name="_Toc9106875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1"/>
      <w:bookmarkEnd w:id="12"/>
    </w:p>
    <w:p w14:paraId="686589FE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1A6BC45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357389C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42382B4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159F88C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3A105CE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3685560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64A01DC9" w14:textId="77777777" w:rsidR="005B252E" w:rsidRDefault="005B252E" w:rsidP="005B252E">
      <w:pPr>
        <w:rPr>
          <w:rFonts w:ascii="Calibri" w:hAnsi="Calibri" w:cs="Calibri"/>
          <w:sz w:val="24"/>
          <w:szCs w:val="24"/>
        </w:rPr>
      </w:pPr>
    </w:p>
    <w:p w14:paraId="6DA3A705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90190726"/>
      <w:bookmarkStart w:id="14" w:name="_Toc91068759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9 - Adeguata separazione delle funzioni e sistemi adeguati di predisposizione delle relazioni e di sorveglianza nei casi in cui l'autorità responsabile affidi l'esecuzione dei compiti a un altro organismo.</w:t>
      </w:r>
      <w:bookmarkEnd w:id="13"/>
      <w:bookmarkEnd w:id="14"/>
    </w:p>
    <w:p w14:paraId="3A4B6673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79A6188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407C935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9BEF24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D60BF7E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39F25BB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6B77526B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5BA1CAC1" w14:textId="77777777" w:rsidR="005B252E" w:rsidRDefault="005B252E" w:rsidP="005B252E">
      <w:pPr>
        <w:pStyle w:val="Paragrafoelenco"/>
        <w:ind w:left="360"/>
        <w:rPr>
          <w:rFonts w:ascii="Calibri" w:hAnsi="Calibri" w:cs="Calibri"/>
          <w:sz w:val="24"/>
          <w:szCs w:val="24"/>
        </w:rPr>
      </w:pPr>
    </w:p>
    <w:p w14:paraId="68EC3FED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90190727"/>
      <w:bookmarkStart w:id="16" w:name="_Toc91068760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 - Procedure appropriate per la compilazione e la presentazione delle domande di pagamento</w:t>
      </w:r>
      <w:bookmarkEnd w:id="15"/>
      <w:bookmarkEnd w:id="16"/>
    </w:p>
    <w:p w14:paraId="4A5D63EE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7BCF6C7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5F80E440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EC14EFA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8FFC3F6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70D60A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3741A78F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6CC5D7F6" w14:textId="77777777" w:rsidR="005B252E" w:rsidRDefault="005B252E" w:rsidP="005B252E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1F4E79" w:themeColor="accent1" w:themeShade="80"/>
          <w:sz w:val="24"/>
          <w:szCs w:val="24"/>
        </w:rPr>
      </w:pPr>
    </w:p>
    <w:p w14:paraId="7CFAEF5A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90190728"/>
      <w:bookmarkStart w:id="18" w:name="_Toc91068761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11 – Tenuta di una contabilità informatizzata adeguata delle spese dichiarate e del corrispondente contributo pubblico</w:t>
      </w:r>
      <w:bookmarkEnd w:id="17"/>
      <w:bookmarkEnd w:id="18"/>
    </w:p>
    <w:p w14:paraId="41BD3A9E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137EA108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BF47D6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D7AEB65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1FA576F5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9D152D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E63168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A63595D" w14:textId="77777777" w:rsidR="005B252E" w:rsidRDefault="005B252E" w:rsidP="005B252E">
      <w:pPr>
        <w:rPr>
          <w:rFonts w:cs="ArialMT-OneByteIdentityH"/>
          <w:color w:val="1F4E79" w:themeColor="accent1" w:themeShade="80"/>
          <w:sz w:val="24"/>
          <w:szCs w:val="24"/>
        </w:rPr>
      </w:pPr>
      <w:r>
        <w:t>…</w:t>
      </w:r>
    </w:p>
    <w:p w14:paraId="7067F9FB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90190729"/>
      <w:bookmarkStart w:id="20" w:name="_Toc91068762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12 – Contabilità appropriata e completa degli importi recuperabili, recuperati e ritirati</w:t>
      </w:r>
      <w:bookmarkEnd w:id="19"/>
      <w:bookmarkEnd w:id="20"/>
    </w:p>
    <w:p w14:paraId="5FEE1109" w14:textId="77777777" w:rsidR="005B252E" w:rsidRDefault="005B252E" w:rsidP="005B252E"/>
    <w:p w14:paraId="4B10740A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5140817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2B2B5C7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CF4521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13FDD1B7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B63040B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709ED410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83A6140" w14:textId="77777777" w:rsidR="005B252E" w:rsidRDefault="005B252E" w:rsidP="005B252E">
      <w:pPr>
        <w:pStyle w:val="Raccomandazione"/>
        <w:tabs>
          <w:tab w:val="left" w:pos="426"/>
        </w:tabs>
        <w:rPr>
          <w:rFonts w:asciiTheme="minorHAnsi" w:hAnsiTheme="minorHAnsi"/>
        </w:rPr>
      </w:pPr>
    </w:p>
    <w:p w14:paraId="12B19C69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90190730"/>
      <w:bookmarkStart w:id="22" w:name="_Toc91068763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13 – Procedure appropriate per la compilazione e la certificazione della completezza, accuratezza e veridicità dei conti annuali</w:t>
      </w:r>
      <w:bookmarkEnd w:id="21"/>
      <w:bookmarkEnd w:id="22"/>
    </w:p>
    <w:p w14:paraId="42CA188C" w14:textId="77777777" w:rsidR="005B252E" w:rsidRDefault="005B252E" w:rsidP="005B252E"/>
    <w:p w14:paraId="5E1C99BC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23" w:name="_Toc504409753"/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0A42AA33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A882565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40F566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B71940B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F49247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7407D099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6ADA7DB5" w14:textId="04558774" w:rsidR="005B252E" w:rsidRDefault="005B252E" w:rsidP="005B252E"/>
    <w:p w14:paraId="6AA4A10F" w14:textId="1499C14C" w:rsidR="003D7FBB" w:rsidRDefault="003D7FBB" w:rsidP="003D7FBB">
      <w:pPr>
        <w:pStyle w:val="Titolo1"/>
        <w:numPr>
          <w:ilvl w:val="0"/>
          <w:numId w:val="12"/>
        </w:numPr>
        <w:spacing w:before="0" w:after="120" w:line="256" w:lineRule="auto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24" w:name="_Toc510624586"/>
      <w:bookmarkStart w:id="25" w:name="_Toc91068764"/>
      <w:r>
        <w:rPr>
          <w:rFonts w:asciiTheme="minorHAnsi" w:hAnsiTheme="minorHAnsi" w:cstheme="minorHAnsi"/>
          <w:b/>
          <w:color w:val="1F4E79"/>
          <w:sz w:val="24"/>
          <w:szCs w:val="24"/>
        </w:rPr>
        <w:t>PARERE</w:t>
      </w:r>
      <w:bookmarkEnd w:id="24"/>
      <w:bookmarkEnd w:id="25"/>
      <w:r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48C39D08" w14:textId="1EE7528F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b/>
          <w:sz w:val="24"/>
          <w:szCs w:val="24"/>
        </w:rPr>
        <w:t>Con rilievi</w:t>
      </w:r>
      <w:r>
        <w:rPr>
          <w:sz w:val="24"/>
          <w:szCs w:val="24"/>
        </w:rPr>
        <w:t xml:space="preserve">: In base alle attività di audit svolte secondo quanto illustrato nella sezione 4 del rapporto di audit, i revisori hanno ottenuto una ragionevole garanzia in merito al corretto funzionamento dei sistemi di gestione e di controllo posti in essere per i requisiti chiave, 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136C1AEB" w14:textId="77777777" w:rsidR="003D7FBB" w:rsidRDefault="003D7FBB" w:rsidP="003D7FBB">
      <w:pPr>
        <w:pStyle w:val="Paragrafoelenco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35516923" w14:textId="77777777" w:rsidR="003D7FBB" w:rsidRDefault="003D7FBB" w:rsidP="003D7FBB">
      <w:pPr>
        <w:pStyle w:val="Paragrafoelenco"/>
        <w:numPr>
          <w:ilvl w:val="0"/>
          <w:numId w:val="11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0F3B2D4C" w14:textId="77777777" w:rsidR="003D7FBB" w:rsidRDefault="003D7FBB" w:rsidP="003D7FBB">
      <w:pPr>
        <w:pStyle w:val="Paragrafoelenco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11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6C457E52" w14:textId="77777777" w:rsidR="003D7FBB" w:rsidRDefault="003D7FBB" w:rsidP="003D7FBB">
      <w:pPr>
        <w:pStyle w:val="Paragrafoelenco"/>
        <w:numPr>
          <w:ilvl w:val="0"/>
          <w:numId w:val="11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410BF518" w14:textId="77777777" w:rsidR="003D7FBB" w:rsidRDefault="003D7FBB" w:rsidP="003D7FBB">
      <w:pPr>
        <w:pStyle w:val="Paragrafoelenco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02C66361" w14:textId="77777777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0FDF228F" w14:textId="4A41E887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p w14:paraId="5D825071" w14:textId="6B54F13D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34B7AA78" w14:textId="77777777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D7FBB" w14:paraId="49F3F01D" w14:textId="77777777" w:rsidTr="003D7FBB">
        <w:trPr>
          <w:tblHeader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3D82C4" w14:textId="77777777" w:rsidR="003D7FBB" w:rsidRDefault="003D7FB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Requisito Chiave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CEA09A" w14:textId="77777777" w:rsidR="003D7FBB" w:rsidRDefault="003D7FB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Categoria di Funzionamento</w:t>
            </w:r>
          </w:p>
        </w:tc>
      </w:tr>
      <w:tr w:rsidR="003D7FBB" w14:paraId="2155783C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5CE8" w14:textId="77777777" w:rsidR="003D7FBB" w:rsidRDefault="003D7FB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F7FD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x:</w:t>
            </w:r>
          </w:p>
        </w:tc>
      </w:tr>
      <w:tr w:rsidR="003D7FBB" w14:paraId="212F73B6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48AC" w14:textId="77777777" w:rsidR="003D7FBB" w:rsidRDefault="003D7FBB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D522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3D7FBB" w14:paraId="58218573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D86C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6FC4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3D7FBB" w14:paraId="1312FDF9" w14:textId="77777777" w:rsidTr="003D7FBB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5F0D" w14:textId="77777777" w:rsidR="003D7FBB" w:rsidRDefault="003D7FBB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3A23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3D7FBB" w14:paraId="3F7797BA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0835" w14:textId="77777777" w:rsidR="003D7FBB" w:rsidRDefault="003D7FB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AF6C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</w:tbl>
    <w:p w14:paraId="6A049E13" w14:textId="77777777" w:rsidR="003D7FBB" w:rsidRDefault="003D7FBB" w:rsidP="003D7FBB">
      <w:pPr>
        <w:jc w:val="both"/>
        <w:rPr>
          <w:sz w:val="24"/>
          <w:szCs w:val="24"/>
        </w:rPr>
      </w:pPr>
    </w:p>
    <w:p w14:paraId="4E312122" w14:textId="77777777" w:rsidR="003D7FBB" w:rsidRDefault="003D7FBB" w:rsidP="003D7F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livello di garanzia ottenuto può essere classificato nella </w:t>
      </w:r>
      <w:r>
        <w:rPr>
          <w:b/>
          <w:sz w:val="24"/>
          <w:szCs w:val="24"/>
        </w:rPr>
        <w:t>categoria</w:t>
      </w:r>
      <w:r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643593CE" w14:textId="77777777" w:rsidR="003D7FBB" w:rsidRDefault="003D7FBB" w:rsidP="003D7FBB">
      <w:pPr>
        <w:jc w:val="both"/>
        <w:rPr>
          <w:sz w:val="24"/>
          <w:szCs w:val="24"/>
        </w:rPr>
      </w:pPr>
      <w:r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7CBBE844" w14:textId="77777777" w:rsidR="003D7FBB" w:rsidRDefault="003D7FBB" w:rsidP="003D7FBB"/>
    <w:p w14:paraId="1C4EFB8B" w14:textId="2FD41966" w:rsidR="0046762E" w:rsidRPr="0046762E" w:rsidRDefault="0046762E" w:rsidP="0046762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6762E">
        <w:rPr>
          <w:sz w:val="24"/>
          <w:szCs w:val="24"/>
        </w:rPr>
        <w:t>L’Autorità di Audit</w:t>
      </w:r>
    </w:p>
    <w:p w14:paraId="1D14BF97" w14:textId="06787290" w:rsidR="0046762E" w:rsidRPr="0046762E" w:rsidRDefault="0046762E" w:rsidP="0046762E">
      <w:pPr>
        <w:rPr>
          <w:i/>
          <w:sz w:val="24"/>
          <w:szCs w:val="24"/>
        </w:rPr>
      </w:pPr>
      <w:r w:rsidRPr="0046762E">
        <w:rPr>
          <w:i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14:paraId="4006D142" w14:textId="77777777" w:rsidR="0046762E" w:rsidRPr="0046762E" w:rsidRDefault="0046762E" w:rsidP="0046762E">
      <w:pPr>
        <w:rPr>
          <w:i/>
          <w:sz w:val="24"/>
          <w:szCs w:val="24"/>
        </w:rPr>
      </w:pPr>
    </w:p>
    <w:p w14:paraId="61BC9E6A" w14:textId="77777777" w:rsidR="0046762E" w:rsidRPr="0046762E" w:rsidRDefault="0046762E" w:rsidP="0046762E">
      <w:pPr>
        <w:rPr>
          <w:i/>
          <w:sz w:val="16"/>
          <w:szCs w:val="16"/>
        </w:rPr>
      </w:pPr>
      <w:r w:rsidRPr="0046762E">
        <w:rPr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603A1AFF" w14:textId="73A9CF7A" w:rsidR="003D7FBB" w:rsidRDefault="003D7FBB" w:rsidP="005B252E"/>
    <w:bookmarkEnd w:id="23"/>
    <w:p w14:paraId="462619A6" w14:textId="77777777" w:rsidR="005B252E" w:rsidRDefault="005B252E" w:rsidP="005B252E">
      <w:pPr>
        <w:ind w:left="698" w:firstLine="720"/>
        <w:rPr>
          <w:sz w:val="32"/>
          <w:szCs w:val="32"/>
        </w:rPr>
      </w:pPr>
      <w:r>
        <w:rPr>
          <w:i/>
          <w:sz w:val="20"/>
          <w:szCs w:val="20"/>
        </w:rPr>
        <w:lastRenderedPageBreak/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</w:t>
      </w:r>
    </w:p>
    <w:p w14:paraId="6C6B53FE" w14:textId="2458D31B" w:rsidR="005B252E" w:rsidRDefault="005B252E" w:rsidP="0046762E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6" w:name="_Toc90189694"/>
      <w:bookmarkStart w:id="27" w:name="_Toc91068765"/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t>ALLEGATO A– IMPORTANZA DELLE RACCOMANDAZIONI</w:t>
      </w:r>
      <w:bookmarkEnd w:id="26"/>
      <w:bookmarkEnd w:id="27"/>
    </w:p>
    <w:p w14:paraId="6C821934" w14:textId="77777777" w:rsidR="005B252E" w:rsidRDefault="005B252E" w:rsidP="005B252E">
      <w:pPr>
        <w:jc w:val="both"/>
      </w:pPr>
      <w:r>
        <w:rPr>
          <w:b/>
        </w:rPr>
        <w:t>Importante:</w:t>
      </w:r>
      <w:r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60DC950" w14:textId="77777777" w:rsidR="005B252E" w:rsidRDefault="005B252E" w:rsidP="005B252E">
      <w:pPr>
        <w:jc w:val="both"/>
      </w:pPr>
      <w:r>
        <w:rPr>
          <w:b/>
        </w:rPr>
        <w:t>Molto importante:</w:t>
      </w:r>
      <w:r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69F0F1C7" w14:textId="77777777" w:rsidR="005B252E" w:rsidRDefault="005B252E" w:rsidP="005B252E">
      <w:pPr>
        <w:jc w:val="both"/>
      </w:pPr>
      <w:r>
        <w:rPr>
          <w:b/>
        </w:rPr>
        <w:t>Essenziale:</w:t>
      </w:r>
      <w:r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sectPr w:rsidR="005B252E" w:rsidSect="008F2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805C0" w14:textId="77777777" w:rsidR="002C25A6" w:rsidRDefault="002C25A6" w:rsidP="000D5AE0">
      <w:pPr>
        <w:spacing w:after="0" w:line="240" w:lineRule="auto"/>
      </w:pPr>
      <w:r>
        <w:separator/>
      </w:r>
    </w:p>
  </w:endnote>
  <w:endnote w:type="continuationSeparator" w:id="0">
    <w:p w14:paraId="35CFDB07" w14:textId="77777777" w:rsidR="002C25A6" w:rsidRDefault="002C25A6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4896" w14:textId="77777777" w:rsidR="00CD2856" w:rsidRDefault="00CD2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863F64" w:rsidRPr="0006756B" w14:paraId="1E492280" w14:textId="77777777" w:rsidTr="004431A0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6D5B40A6" w14:textId="77777777" w:rsidR="00863F64" w:rsidRDefault="00863F64" w:rsidP="00863F64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C0CB9" w14:textId="77777777" w:rsidR="00863F64" w:rsidRDefault="00863F64" w:rsidP="00863F64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F110F1E" w14:textId="4C492898" w:rsidR="00863F64" w:rsidRPr="009B34BB" w:rsidRDefault="00863F64" w:rsidP="00863F64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>
            <w:rPr>
              <w:rStyle w:val="Riferimentodelicato"/>
              <w:rFonts w:asciiTheme="minorHAnsi" w:hAnsiTheme="minorHAnsi"/>
              <w:noProof/>
            </w:rPr>
            <w:t xml:space="preserve">All. </w:t>
          </w:r>
          <w:r w:rsidR="003E71E2">
            <w:rPr>
              <w:rStyle w:val="Riferimentodelicato"/>
              <w:rFonts w:asciiTheme="minorHAnsi" w:hAnsiTheme="minorHAnsi"/>
              <w:noProof/>
            </w:rPr>
            <w:t>S06.2</w:t>
          </w:r>
          <w:r>
            <w:rPr>
              <w:rStyle w:val="Riferimentodelicato"/>
              <w:rFonts w:asciiTheme="minorHAnsi" w:hAnsiTheme="minorHAnsi"/>
              <w:noProof/>
            </w:rPr>
            <w:t>. Rapporto Provvisoro AdC_V1.0.docx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C7DB9AF" w14:textId="77777777" w:rsidR="00863F64" w:rsidRPr="004F5F9F" w:rsidRDefault="00863F64" w:rsidP="00863F64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680A03D2" w14:textId="77777777" w:rsidR="002F03B1" w:rsidRPr="008F2F2A" w:rsidRDefault="002F03B1" w:rsidP="008F2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2E4AF6" w:rsidRPr="0006756B" w14:paraId="681FE249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D54D696" w14:textId="77777777" w:rsidR="002E4AF6" w:rsidRPr="004F5F9F" w:rsidRDefault="002E4AF6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2A592380" w14:textId="77777777" w:rsidR="002E4AF6" w:rsidRDefault="002E4AF6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4AB91C26" w14:textId="77E4117F" w:rsidR="00CD2856" w:rsidRPr="00CD2856" w:rsidRDefault="00CD2856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CD2856">
            <w:rPr>
              <w:rStyle w:val="Riferimentodelicato"/>
              <w:rFonts w:asciiTheme="minorHAnsi" w:hAnsiTheme="minorHAnsi"/>
            </w:rPr>
            <w:t>S06.2 Rapporto provvisorio audit sistema Ad</w:t>
          </w:r>
          <w:r>
            <w:rPr>
              <w:rStyle w:val="Riferimentodelicato"/>
              <w:rFonts w:asciiTheme="minorHAnsi" w:hAnsiTheme="minorHAnsi"/>
            </w:rPr>
            <w:t>C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3A79A79C" w14:textId="77777777" w:rsidR="002E4AF6" w:rsidRPr="004F5F9F" w:rsidRDefault="002E4AF6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2A3909D3" w14:textId="77777777" w:rsidR="008F2F2A" w:rsidRDefault="008F2F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5BB20" w14:textId="77777777" w:rsidR="002C25A6" w:rsidRDefault="002C25A6" w:rsidP="000D5AE0">
      <w:pPr>
        <w:spacing w:after="0" w:line="240" w:lineRule="auto"/>
      </w:pPr>
      <w:r>
        <w:separator/>
      </w:r>
    </w:p>
  </w:footnote>
  <w:footnote w:type="continuationSeparator" w:id="0">
    <w:p w14:paraId="07A75541" w14:textId="77777777" w:rsidR="002C25A6" w:rsidRDefault="002C25A6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43C24" w14:textId="77777777" w:rsidR="00CD2856" w:rsidRDefault="00CD2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76"/>
      <w:gridCol w:w="401"/>
    </w:tblGrid>
    <w:tr w:rsidR="002F03B1" w14:paraId="7D40B6A3" w14:textId="77777777" w:rsidTr="00CD2856">
      <w:trPr>
        <w:trHeight w:val="1245"/>
      </w:trPr>
      <w:tc>
        <w:tcPr>
          <w:tcW w:w="10176" w:type="dxa"/>
        </w:tcPr>
        <w:p w14:paraId="7EB38EC8" w14:textId="39586B2C" w:rsidR="002F03B1" w:rsidRDefault="00CD2856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57788F06" wp14:editId="246C8AE5">
                <wp:extent cx="632460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1" w:type="dxa"/>
        </w:tcPr>
        <w:p w14:paraId="59250BC0" w14:textId="77777777" w:rsidR="002F03B1" w:rsidRPr="000D5AE0" w:rsidRDefault="002F03B1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36AB8F04" w14:textId="77777777" w:rsidR="002F03B1" w:rsidRDefault="002F03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1C66A0" w14:paraId="131705EA" w14:textId="77777777" w:rsidTr="00521C90">
      <w:trPr>
        <w:trHeight w:val="1245"/>
      </w:trPr>
      <w:tc>
        <w:tcPr>
          <w:tcW w:w="10182" w:type="dxa"/>
        </w:tcPr>
        <w:p w14:paraId="64C04B3A" w14:textId="49ED4ECC" w:rsidR="001C66A0" w:rsidRDefault="00521C90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7192CB90" wp14:editId="50B8504C">
                <wp:extent cx="6328410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3161E18F" w14:textId="77777777" w:rsidR="001C66A0" w:rsidRPr="000D5AE0" w:rsidRDefault="001C66A0" w:rsidP="00CD2856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54AA91D" w14:textId="77777777" w:rsidR="008F2F2A" w:rsidRDefault="008F2F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74F8B"/>
    <w:multiLevelType w:val="hybridMultilevel"/>
    <w:tmpl w:val="603C5210"/>
    <w:lvl w:ilvl="0" w:tplc="78D2A9C8">
      <w:start w:val="1"/>
      <w:numFmt w:val="decimal"/>
      <w:pStyle w:val="Titolo3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9983832"/>
    <w:multiLevelType w:val="hybridMultilevel"/>
    <w:tmpl w:val="A6F0F946"/>
    <w:lvl w:ilvl="0" w:tplc="ED5463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981882846">
    <w:abstractNumId w:val="2"/>
  </w:num>
  <w:num w:numId="2" w16cid:durableId="1578830136">
    <w:abstractNumId w:val="5"/>
  </w:num>
  <w:num w:numId="3" w16cid:durableId="1144740215">
    <w:abstractNumId w:val="6"/>
  </w:num>
  <w:num w:numId="4" w16cid:durableId="1507397628">
    <w:abstractNumId w:val="1"/>
  </w:num>
  <w:num w:numId="5" w16cid:durableId="1486320330">
    <w:abstractNumId w:val="4"/>
  </w:num>
  <w:num w:numId="6" w16cid:durableId="1270315309">
    <w:abstractNumId w:val="0"/>
  </w:num>
  <w:num w:numId="7" w16cid:durableId="1013846304">
    <w:abstractNumId w:val="3"/>
  </w:num>
  <w:num w:numId="8" w16cid:durableId="1145972420">
    <w:abstractNumId w:val="6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78526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61782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597601">
    <w:abstractNumId w:val="8"/>
  </w:num>
  <w:num w:numId="12" w16cid:durableId="20296028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30B6E"/>
    <w:rsid w:val="00041E37"/>
    <w:rsid w:val="00077B34"/>
    <w:rsid w:val="00086022"/>
    <w:rsid w:val="00093F84"/>
    <w:rsid w:val="000946B1"/>
    <w:rsid w:val="00096A9D"/>
    <w:rsid w:val="000A469E"/>
    <w:rsid w:val="000C59B3"/>
    <w:rsid w:val="000D1C82"/>
    <w:rsid w:val="000D2A6F"/>
    <w:rsid w:val="000D3E10"/>
    <w:rsid w:val="000D5AE0"/>
    <w:rsid w:val="000E0E4A"/>
    <w:rsid w:val="000F5D8C"/>
    <w:rsid w:val="000F6346"/>
    <w:rsid w:val="001272E6"/>
    <w:rsid w:val="001310AF"/>
    <w:rsid w:val="00132175"/>
    <w:rsid w:val="0013342A"/>
    <w:rsid w:val="00140F79"/>
    <w:rsid w:val="00145D9F"/>
    <w:rsid w:val="001501E0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44F"/>
    <w:rsid w:val="001C4BE7"/>
    <w:rsid w:val="001C66A0"/>
    <w:rsid w:val="001D01E3"/>
    <w:rsid w:val="001D19E2"/>
    <w:rsid w:val="001E483D"/>
    <w:rsid w:val="00201476"/>
    <w:rsid w:val="00205AEB"/>
    <w:rsid w:val="00210A2D"/>
    <w:rsid w:val="00223DC4"/>
    <w:rsid w:val="00231498"/>
    <w:rsid w:val="002362C7"/>
    <w:rsid w:val="002514F3"/>
    <w:rsid w:val="0026218E"/>
    <w:rsid w:val="002653F9"/>
    <w:rsid w:val="002770F5"/>
    <w:rsid w:val="00286889"/>
    <w:rsid w:val="002964BF"/>
    <w:rsid w:val="002A4DCA"/>
    <w:rsid w:val="002B20C2"/>
    <w:rsid w:val="002B5897"/>
    <w:rsid w:val="002B7E61"/>
    <w:rsid w:val="002C1836"/>
    <w:rsid w:val="002C25A6"/>
    <w:rsid w:val="002D56C2"/>
    <w:rsid w:val="002D61EB"/>
    <w:rsid w:val="002E2BA0"/>
    <w:rsid w:val="002E32FE"/>
    <w:rsid w:val="002E4AF6"/>
    <w:rsid w:val="002F03B1"/>
    <w:rsid w:val="002F309E"/>
    <w:rsid w:val="002F3F25"/>
    <w:rsid w:val="002F69C2"/>
    <w:rsid w:val="00302CDC"/>
    <w:rsid w:val="00303B56"/>
    <w:rsid w:val="00315265"/>
    <w:rsid w:val="003209F9"/>
    <w:rsid w:val="003463EF"/>
    <w:rsid w:val="00371F2D"/>
    <w:rsid w:val="0038354F"/>
    <w:rsid w:val="0039305E"/>
    <w:rsid w:val="003B4392"/>
    <w:rsid w:val="003B7082"/>
    <w:rsid w:val="003C212B"/>
    <w:rsid w:val="003D0137"/>
    <w:rsid w:val="003D2EC9"/>
    <w:rsid w:val="003D3901"/>
    <w:rsid w:val="003D7FBB"/>
    <w:rsid w:val="003E71E2"/>
    <w:rsid w:val="003F22FC"/>
    <w:rsid w:val="003F767D"/>
    <w:rsid w:val="00405092"/>
    <w:rsid w:val="0042156C"/>
    <w:rsid w:val="00443628"/>
    <w:rsid w:val="00451FA1"/>
    <w:rsid w:val="00457D39"/>
    <w:rsid w:val="00462967"/>
    <w:rsid w:val="00462F35"/>
    <w:rsid w:val="0046762E"/>
    <w:rsid w:val="00477D87"/>
    <w:rsid w:val="00483115"/>
    <w:rsid w:val="00492318"/>
    <w:rsid w:val="00492FC8"/>
    <w:rsid w:val="004A06B6"/>
    <w:rsid w:val="004A12BD"/>
    <w:rsid w:val="004E7B4A"/>
    <w:rsid w:val="004F6E68"/>
    <w:rsid w:val="00507F8C"/>
    <w:rsid w:val="005123CB"/>
    <w:rsid w:val="00515F60"/>
    <w:rsid w:val="00517D8C"/>
    <w:rsid w:val="00521C90"/>
    <w:rsid w:val="0052777C"/>
    <w:rsid w:val="00532295"/>
    <w:rsid w:val="005577CF"/>
    <w:rsid w:val="00566AA4"/>
    <w:rsid w:val="00567688"/>
    <w:rsid w:val="00571F56"/>
    <w:rsid w:val="00573519"/>
    <w:rsid w:val="00586312"/>
    <w:rsid w:val="00591D45"/>
    <w:rsid w:val="00593A0E"/>
    <w:rsid w:val="005952BD"/>
    <w:rsid w:val="005965D4"/>
    <w:rsid w:val="005A0FCE"/>
    <w:rsid w:val="005A79E6"/>
    <w:rsid w:val="005A7DBC"/>
    <w:rsid w:val="005B252E"/>
    <w:rsid w:val="005B3A56"/>
    <w:rsid w:val="005C7CA0"/>
    <w:rsid w:val="005D1AB1"/>
    <w:rsid w:val="005F113A"/>
    <w:rsid w:val="00621BD7"/>
    <w:rsid w:val="00622CD5"/>
    <w:rsid w:val="00623D00"/>
    <w:rsid w:val="00627E34"/>
    <w:rsid w:val="006348FE"/>
    <w:rsid w:val="0065504D"/>
    <w:rsid w:val="00675BFF"/>
    <w:rsid w:val="00677B54"/>
    <w:rsid w:val="006816FB"/>
    <w:rsid w:val="00687120"/>
    <w:rsid w:val="006949A2"/>
    <w:rsid w:val="006A1CE8"/>
    <w:rsid w:val="006A2298"/>
    <w:rsid w:val="006A4DED"/>
    <w:rsid w:val="006B3612"/>
    <w:rsid w:val="006C1321"/>
    <w:rsid w:val="006C3E71"/>
    <w:rsid w:val="006D1E0A"/>
    <w:rsid w:val="006D47DE"/>
    <w:rsid w:val="006D4A2E"/>
    <w:rsid w:val="006E59C1"/>
    <w:rsid w:val="006E6A37"/>
    <w:rsid w:val="006F2779"/>
    <w:rsid w:val="007031F9"/>
    <w:rsid w:val="007056D5"/>
    <w:rsid w:val="00743291"/>
    <w:rsid w:val="00757C56"/>
    <w:rsid w:val="00764567"/>
    <w:rsid w:val="00772CB4"/>
    <w:rsid w:val="00774306"/>
    <w:rsid w:val="007A46D7"/>
    <w:rsid w:val="007A7057"/>
    <w:rsid w:val="007B2426"/>
    <w:rsid w:val="007E3DA5"/>
    <w:rsid w:val="007F0A7A"/>
    <w:rsid w:val="007F1E9E"/>
    <w:rsid w:val="007F2E7C"/>
    <w:rsid w:val="007F70E4"/>
    <w:rsid w:val="0080711B"/>
    <w:rsid w:val="00816A14"/>
    <w:rsid w:val="00825460"/>
    <w:rsid w:val="00842248"/>
    <w:rsid w:val="008440F5"/>
    <w:rsid w:val="00844881"/>
    <w:rsid w:val="008457E3"/>
    <w:rsid w:val="008473B4"/>
    <w:rsid w:val="00852774"/>
    <w:rsid w:val="00863F64"/>
    <w:rsid w:val="008726A6"/>
    <w:rsid w:val="0088142D"/>
    <w:rsid w:val="00890032"/>
    <w:rsid w:val="00893690"/>
    <w:rsid w:val="00897E97"/>
    <w:rsid w:val="008A5630"/>
    <w:rsid w:val="008A6E5A"/>
    <w:rsid w:val="008A7D88"/>
    <w:rsid w:val="008B02CD"/>
    <w:rsid w:val="008B06A4"/>
    <w:rsid w:val="008C25AB"/>
    <w:rsid w:val="008C647F"/>
    <w:rsid w:val="008D2635"/>
    <w:rsid w:val="008E0FEE"/>
    <w:rsid w:val="008E2845"/>
    <w:rsid w:val="008E2AAD"/>
    <w:rsid w:val="008E529F"/>
    <w:rsid w:val="008E5693"/>
    <w:rsid w:val="008E603E"/>
    <w:rsid w:val="008F1BE6"/>
    <w:rsid w:val="008F2F2A"/>
    <w:rsid w:val="008F40F4"/>
    <w:rsid w:val="008F69AC"/>
    <w:rsid w:val="00905B83"/>
    <w:rsid w:val="009344F9"/>
    <w:rsid w:val="00953F90"/>
    <w:rsid w:val="009636B2"/>
    <w:rsid w:val="009659A9"/>
    <w:rsid w:val="00970CCA"/>
    <w:rsid w:val="00981A32"/>
    <w:rsid w:val="009A336D"/>
    <w:rsid w:val="009A50E5"/>
    <w:rsid w:val="009A6B5C"/>
    <w:rsid w:val="009A6D4F"/>
    <w:rsid w:val="009B0443"/>
    <w:rsid w:val="009C4529"/>
    <w:rsid w:val="009C6334"/>
    <w:rsid w:val="009C6940"/>
    <w:rsid w:val="009D7CBA"/>
    <w:rsid w:val="00A00F66"/>
    <w:rsid w:val="00A05C8C"/>
    <w:rsid w:val="00A10959"/>
    <w:rsid w:val="00A13D0B"/>
    <w:rsid w:val="00A20865"/>
    <w:rsid w:val="00A31EBD"/>
    <w:rsid w:val="00A336C4"/>
    <w:rsid w:val="00A33ADF"/>
    <w:rsid w:val="00A4680A"/>
    <w:rsid w:val="00A55A99"/>
    <w:rsid w:val="00A62B0F"/>
    <w:rsid w:val="00A76469"/>
    <w:rsid w:val="00A77101"/>
    <w:rsid w:val="00A807CD"/>
    <w:rsid w:val="00A811A0"/>
    <w:rsid w:val="00A82D40"/>
    <w:rsid w:val="00A8400C"/>
    <w:rsid w:val="00A85B7F"/>
    <w:rsid w:val="00AA6DE0"/>
    <w:rsid w:val="00AD1567"/>
    <w:rsid w:val="00AD2A2B"/>
    <w:rsid w:val="00AD56B7"/>
    <w:rsid w:val="00AD5A4F"/>
    <w:rsid w:val="00AD5E1B"/>
    <w:rsid w:val="00AF1260"/>
    <w:rsid w:val="00AF36BD"/>
    <w:rsid w:val="00B016E1"/>
    <w:rsid w:val="00B05DC0"/>
    <w:rsid w:val="00B07548"/>
    <w:rsid w:val="00B1525B"/>
    <w:rsid w:val="00B21CEA"/>
    <w:rsid w:val="00B228E4"/>
    <w:rsid w:val="00B279F5"/>
    <w:rsid w:val="00B4530D"/>
    <w:rsid w:val="00B53A86"/>
    <w:rsid w:val="00B6104C"/>
    <w:rsid w:val="00B83125"/>
    <w:rsid w:val="00B85594"/>
    <w:rsid w:val="00B95E71"/>
    <w:rsid w:val="00BA1220"/>
    <w:rsid w:val="00BC0DED"/>
    <w:rsid w:val="00BC13A3"/>
    <w:rsid w:val="00BC4935"/>
    <w:rsid w:val="00BC55DC"/>
    <w:rsid w:val="00BC66C9"/>
    <w:rsid w:val="00BD2FFD"/>
    <w:rsid w:val="00BD3806"/>
    <w:rsid w:val="00BD4559"/>
    <w:rsid w:val="00BD7484"/>
    <w:rsid w:val="00BE0657"/>
    <w:rsid w:val="00BF1C3F"/>
    <w:rsid w:val="00BF307A"/>
    <w:rsid w:val="00BF4072"/>
    <w:rsid w:val="00C12522"/>
    <w:rsid w:val="00C204C3"/>
    <w:rsid w:val="00C21126"/>
    <w:rsid w:val="00C21DF4"/>
    <w:rsid w:val="00C2371D"/>
    <w:rsid w:val="00C26BAE"/>
    <w:rsid w:val="00C4074B"/>
    <w:rsid w:val="00C41CB8"/>
    <w:rsid w:val="00C43B54"/>
    <w:rsid w:val="00C60935"/>
    <w:rsid w:val="00C6631C"/>
    <w:rsid w:val="00C72499"/>
    <w:rsid w:val="00C92AE5"/>
    <w:rsid w:val="00CA4AFF"/>
    <w:rsid w:val="00CC29BE"/>
    <w:rsid w:val="00CC483B"/>
    <w:rsid w:val="00CD1DBB"/>
    <w:rsid w:val="00CD2856"/>
    <w:rsid w:val="00CE7B32"/>
    <w:rsid w:val="00CF42D3"/>
    <w:rsid w:val="00CF54B1"/>
    <w:rsid w:val="00CF65BD"/>
    <w:rsid w:val="00D052B1"/>
    <w:rsid w:val="00D06766"/>
    <w:rsid w:val="00D150BF"/>
    <w:rsid w:val="00D23847"/>
    <w:rsid w:val="00D337B2"/>
    <w:rsid w:val="00D34442"/>
    <w:rsid w:val="00D3756F"/>
    <w:rsid w:val="00D44901"/>
    <w:rsid w:val="00D454F3"/>
    <w:rsid w:val="00D528CE"/>
    <w:rsid w:val="00D867FB"/>
    <w:rsid w:val="00D929A4"/>
    <w:rsid w:val="00D94125"/>
    <w:rsid w:val="00DA22CB"/>
    <w:rsid w:val="00DB0A92"/>
    <w:rsid w:val="00DB569B"/>
    <w:rsid w:val="00DB6346"/>
    <w:rsid w:val="00DB7E96"/>
    <w:rsid w:val="00DC2CD0"/>
    <w:rsid w:val="00DD4C61"/>
    <w:rsid w:val="00DE07CD"/>
    <w:rsid w:val="00DF32B2"/>
    <w:rsid w:val="00DF4E21"/>
    <w:rsid w:val="00E1426D"/>
    <w:rsid w:val="00E26076"/>
    <w:rsid w:val="00E27575"/>
    <w:rsid w:val="00E34846"/>
    <w:rsid w:val="00E37CB9"/>
    <w:rsid w:val="00E623CB"/>
    <w:rsid w:val="00E722CC"/>
    <w:rsid w:val="00E84136"/>
    <w:rsid w:val="00E872EF"/>
    <w:rsid w:val="00E95CAC"/>
    <w:rsid w:val="00EB227E"/>
    <w:rsid w:val="00EB6028"/>
    <w:rsid w:val="00EB73BF"/>
    <w:rsid w:val="00EB74E5"/>
    <w:rsid w:val="00ED1052"/>
    <w:rsid w:val="00ED16F0"/>
    <w:rsid w:val="00EE1066"/>
    <w:rsid w:val="00EE2F6C"/>
    <w:rsid w:val="00EF44DB"/>
    <w:rsid w:val="00EF562B"/>
    <w:rsid w:val="00F0097A"/>
    <w:rsid w:val="00F10488"/>
    <w:rsid w:val="00F120ED"/>
    <w:rsid w:val="00F12E16"/>
    <w:rsid w:val="00F1398E"/>
    <w:rsid w:val="00F13FC7"/>
    <w:rsid w:val="00F30C04"/>
    <w:rsid w:val="00F4405E"/>
    <w:rsid w:val="00F5476D"/>
    <w:rsid w:val="00F562BB"/>
    <w:rsid w:val="00F61853"/>
    <w:rsid w:val="00F675FE"/>
    <w:rsid w:val="00F863BE"/>
    <w:rsid w:val="00F944DF"/>
    <w:rsid w:val="00F96D5C"/>
    <w:rsid w:val="00FA7454"/>
    <w:rsid w:val="00FB0D09"/>
    <w:rsid w:val="00FB4BB2"/>
    <w:rsid w:val="00FD14B0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597CA"/>
  <w15:docId w15:val="{0723A67F-DE2E-4A08-AACC-A43945A7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F03B1"/>
    <w:pPr>
      <w:keepLines/>
      <w:numPr>
        <w:numId w:val="6"/>
      </w:numPr>
      <w:spacing w:before="120" w:after="0" w:line="240" w:lineRule="atLeast"/>
      <w:ind w:right="57"/>
      <w:jc w:val="both"/>
      <w:outlineLvl w:val="2"/>
    </w:pPr>
    <w:rPr>
      <w:rFonts w:ascii="Calibri" w:eastAsia="Times New Roman" w:hAnsi="Calibri" w:cs="Calibri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462967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03B1"/>
    <w:rPr>
      <w:rFonts w:ascii="Calibri" w:eastAsia="Times New Roman" w:hAnsi="Calibri" w:cs="Calibri"/>
      <w:b/>
      <w:szCs w:val="20"/>
      <w:lang w:eastAsia="it-IT"/>
    </w:rPr>
  </w:style>
  <w:style w:type="character" w:styleId="Riferimentodelicato">
    <w:name w:val="Subtle Reference"/>
    <w:uiPriority w:val="31"/>
    <w:qFormat/>
    <w:rsid w:val="008F2F2A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8F2F2A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F2F2A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8F2F2A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8F2F2A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F2F2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2F2A"/>
    <w:rPr>
      <w:sz w:val="20"/>
      <w:szCs w:val="20"/>
    </w:rPr>
  </w:style>
  <w:style w:type="character" w:customStyle="1" w:styleId="RaccomandazioneChar">
    <w:name w:val="Raccomandazione Char"/>
    <w:basedOn w:val="Carpredefinitoparagrafo"/>
    <w:link w:val="Raccomandazione"/>
    <w:locked/>
    <w:rsid w:val="005B252E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5B25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93CB-8ACB-495E-97B8-DE794641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2792</Words>
  <Characters>15919</Characters>
  <Application>Microsoft Office Word</Application>
  <DocSecurity>0</DocSecurity>
  <Lines>132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33</cp:revision>
  <cp:lastPrinted>2021-12-12T07:04:00Z</cp:lastPrinted>
  <dcterms:created xsi:type="dcterms:W3CDTF">2018-10-11T12:03:00Z</dcterms:created>
  <dcterms:modified xsi:type="dcterms:W3CDTF">2025-04-09T13:35:00Z</dcterms:modified>
</cp:coreProperties>
</file>